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F3C8" w14:textId="77777777" w:rsidR="00447B48" w:rsidRDefault="00447B48" w:rsidP="00EA20C6">
      <w:pPr>
        <w:pStyle w:val="NoSpacing"/>
        <w:jc w:val="center"/>
        <w:rPr>
          <w:rFonts w:ascii="Times New Roman" w:hAnsi="Times New Roman" w:cs="Times New Roman"/>
          <w:b/>
          <w:sz w:val="28"/>
          <w:szCs w:val="28"/>
        </w:rPr>
      </w:pPr>
    </w:p>
    <w:p w14:paraId="0FDE18E6" w14:textId="77777777" w:rsidR="00EA20C6" w:rsidRPr="00EA20C6" w:rsidRDefault="00EA20C6" w:rsidP="00EA20C6">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GATHERING COMMITTEE    </w:t>
      </w:r>
    </w:p>
    <w:p w14:paraId="566DEFD8" w14:textId="77777777" w:rsidR="00EA20C6" w:rsidRPr="00EA20C6" w:rsidRDefault="00EA20C6" w:rsidP="00EA20C6">
      <w:pPr>
        <w:pStyle w:val="NoSpacing"/>
        <w:rPr>
          <w:rFonts w:ascii="Times New Roman" w:hAnsi="Times New Roman" w:cs="Times New Roman"/>
          <w:b/>
          <w:sz w:val="28"/>
          <w:szCs w:val="28"/>
        </w:rPr>
      </w:pPr>
    </w:p>
    <w:p w14:paraId="52970576" w14:textId="025D715E" w:rsidR="00D30D74" w:rsidRDefault="00D30D74" w:rsidP="00D30D74">
      <w:pPr>
        <w:pStyle w:val="Default"/>
        <w:rPr>
          <w:b/>
          <w:color w:val="auto"/>
          <w:sz w:val="20"/>
          <w:szCs w:val="20"/>
        </w:rPr>
      </w:pPr>
      <w:r>
        <w:rPr>
          <w:b/>
          <w:sz w:val="20"/>
          <w:szCs w:val="20"/>
        </w:rPr>
        <w:t xml:space="preserve">POLICY:  </w:t>
      </w:r>
      <w:r>
        <w:rPr>
          <w:b/>
          <w:color w:val="auto"/>
          <w:sz w:val="20"/>
          <w:szCs w:val="20"/>
        </w:rPr>
        <w:t xml:space="preserve">A Policies and Procedures Manual, subject to the approval of the Council, </w:t>
      </w:r>
      <w:r w:rsidR="00A44C25">
        <w:rPr>
          <w:b/>
          <w:color w:val="auto"/>
          <w:sz w:val="20"/>
          <w:szCs w:val="20"/>
        </w:rPr>
        <w:t>will</w:t>
      </w:r>
      <w:r>
        <w:rPr>
          <w:b/>
          <w:color w:val="auto"/>
          <w:sz w:val="20"/>
          <w:szCs w:val="20"/>
        </w:rPr>
        <w:t xml:space="preserve"> be maintained and </w:t>
      </w:r>
      <w:r w:rsidR="00A44C25">
        <w:rPr>
          <w:b/>
          <w:color w:val="auto"/>
          <w:sz w:val="20"/>
          <w:szCs w:val="20"/>
        </w:rPr>
        <w:t>will</w:t>
      </w:r>
      <w:r>
        <w:rPr>
          <w:b/>
          <w:color w:val="auto"/>
          <w:sz w:val="20"/>
          <w:szCs w:val="20"/>
        </w:rPr>
        <w:t xml:space="preserve"> contain adequate instructions to insure consistent compliance with both the letter and the intent of the Society’s Bylaws. </w:t>
      </w:r>
    </w:p>
    <w:p w14:paraId="06B97176" w14:textId="77777777" w:rsidR="00EA20C6" w:rsidRPr="00D8532A" w:rsidRDefault="00EA20C6" w:rsidP="00EA20C6">
      <w:pPr>
        <w:pStyle w:val="NoSpacing"/>
        <w:rPr>
          <w:rFonts w:ascii="Times New Roman" w:hAnsi="Times New Roman" w:cs="Times New Roman"/>
          <w:sz w:val="20"/>
          <w:szCs w:val="20"/>
        </w:rPr>
      </w:pPr>
    </w:p>
    <w:p w14:paraId="13427D6F" w14:textId="30FB9716" w:rsidR="00EA20C6" w:rsidRPr="00D8532A" w:rsidRDefault="00EA20C6" w:rsidP="00EA20C6">
      <w:pPr>
        <w:pStyle w:val="NoSpacing"/>
        <w:rPr>
          <w:rFonts w:ascii="Times New Roman" w:hAnsi="Times New Roman" w:cs="Times New Roman"/>
          <w:b/>
          <w:sz w:val="20"/>
          <w:szCs w:val="20"/>
        </w:rPr>
      </w:pPr>
      <w:r w:rsidRPr="00D8532A">
        <w:rPr>
          <w:rFonts w:ascii="Times New Roman" w:hAnsi="Times New Roman" w:cs="Times New Roman"/>
          <w:b/>
          <w:sz w:val="20"/>
          <w:szCs w:val="20"/>
        </w:rPr>
        <w:t>REFERENCE</w:t>
      </w:r>
      <w:r w:rsidRPr="00634F46">
        <w:rPr>
          <w:rFonts w:ascii="Times New Roman" w:hAnsi="Times New Roman" w:cs="Times New Roman"/>
          <w:b/>
          <w:sz w:val="20"/>
          <w:szCs w:val="20"/>
        </w:rPr>
        <w:t xml:space="preserve">: based </w:t>
      </w:r>
      <w:r w:rsidR="00634F46" w:rsidRPr="00634F46">
        <w:rPr>
          <w:rFonts w:ascii="Times New Roman" w:hAnsi="Times New Roman" w:cs="Times New Roman"/>
          <w:b/>
          <w:sz w:val="20"/>
          <w:szCs w:val="20"/>
        </w:rPr>
        <w:t>on the cur</w:t>
      </w:r>
      <w:r w:rsidR="002C3FE5">
        <w:rPr>
          <w:rFonts w:ascii="Times New Roman" w:hAnsi="Times New Roman" w:cs="Times New Roman"/>
          <w:b/>
          <w:sz w:val="20"/>
          <w:szCs w:val="20"/>
        </w:rPr>
        <w:t>rent ACGS Bylaws (202</w:t>
      </w:r>
      <w:r w:rsidR="00A44C25">
        <w:rPr>
          <w:rFonts w:ascii="Times New Roman" w:hAnsi="Times New Roman" w:cs="Times New Roman"/>
          <w:b/>
          <w:sz w:val="20"/>
          <w:szCs w:val="20"/>
        </w:rPr>
        <w:t>4</w:t>
      </w:r>
      <w:r w:rsidRPr="00634F46">
        <w:rPr>
          <w:rFonts w:ascii="Times New Roman" w:hAnsi="Times New Roman" w:cs="Times New Roman"/>
          <w:b/>
          <w:sz w:val="20"/>
          <w:szCs w:val="20"/>
        </w:rPr>
        <w:t>)</w:t>
      </w:r>
    </w:p>
    <w:p w14:paraId="78D2BC53" w14:textId="77777777" w:rsidR="00EA20C6" w:rsidRDefault="00EA20C6" w:rsidP="00EA20C6">
      <w:pPr>
        <w:pStyle w:val="NoSpacing"/>
        <w:rPr>
          <w:rFonts w:ascii="Times New Roman" w:hAnsi="Times New Roman" w:cs="Times New Roman"/>
          <w:b/>
          <w:sz w:val="20"/>
          <w:szCs w:val="20"/>
        </w:rPr>
      </w:pPr>
    </w:p>
    <w:p w14:paraId="478FB46A" w14:textId="77777777" w:rsidR="00BF7C44" w:rsidRPr="00BF7C44" w:rsidRDefault="00BF7C44" w:rsidP="00BF7C44">
      <w:pPr>
        <w:rPr>
          <w:b/>
        </w:rPr>
      </w:pPr>
      <w:r w:rsidRPr="00BF7C44">
        <w:rPr>
          <w:b/>
        </w:rPr>
        <w:t>Article IV: Organization, Indemnification</w:t>
      </w:r>
    </w:p>
    <w:p w14:paraId="6F090E83" w14:textId="77777777" w:rsidR="00BF7C44" w:rsidRPr="00BF7C44" w:rsidRDefault="00BF7C44" w:rsidP="00BF7C44">
      <w:pPr>
        <w:rPr>
          <w:u w:val="single"/>
        </w:rPr>
      </w:pPr>
      <w:r w:rsidRPr="00BF7C44">
        <w:rPr>
          <w:u w:val="single"/>
        </w:rPr>
        <w:t>Section A: Organization:</w:t>
      </w:r>
    </w:p>
    <w:p w14:paraId="497EA6C8" w14:textId="43DA5E92" w:rsidR="00BF7C44" w:rsidRPr="00BF7C44" w:rsidRDefault="00BF7C44" w:rsidP="00BF7C44">
      <w:r w:rsidRPr="00BF7C44">
        <w:rPr>
          <w:u w:val="single"/>
        </w:rPr>
        <w:t>Subsection 2</w:t>
      </w:r>
      <w:r w:rsidRPr="00BF7C44">
        <w:t xml:space="preserve">:   Members of the Society </w:t>
      </w:r>
      <w:r w:rsidR="00A44C25">
        <w:t>will</w:t>
      </w:r>
      <w:r w:rsidRPr="00BF7C44">
        <w:t xml:space="preserve"> comply with these Bylaws and perform their duties in accordance with the Society’s governing documents and applicable laws. No member of the Society </w:t>
      </w:r>
      <w:r w:rsidR="00A44C25">
        <w:t>will</w:t>
      </w:r>
      <w:r w:rsidRPr="00BF7C44">
        <w:t xml:space="preserve"> receive any salary or compensation from the Society other than reimbursement for out-of-pocket expenses. </w:t>
      </w:r>
    </w:p>
    <w:p w14:paraId="1AD135C7" w14:textId="77777777" w:rsidR="00BF7C44" w:rsidRPr="00BF7C44" w:rsidRDefault="00BF7C44" w:rsidP="00BF7C44">
      <w:pPr>
        <w:autoSpaceDE w:val="0"/>
        <w:autoSpaceDN w:val="0"/>
        <w:adjustRightInd w:val="0"/>
        <w:jc w:val="both"/>
        <w:rPr>
          <w:color w:val="000000"/>
        </w:rPr>
      </w:pPr>
      <w:r w:rsidRPr="00BF7C44">
        <w:rPr>
          <w:color w:val="000000"/>
          <w:u w:val="single"/>
        </w:rPr>
        <w:t xml:space="preserve">Section B: Indemnification </w:t>
      </w:r>
    </w:p>
    <w:p w14:paraId="6708D514" w14:textId="5BF48225" w:rsidR="00BF7C44" w:rsidRPr="00BF7C44" w:rsidRDefault="00BF7C44" w:rsidP="00BF7C44">
      <w:pPr>
        <w:autoSpaceDE w:val="0"/>
        <w:autoSpaceDN w:val="0"/>
        <w:adjustRightInd w:val="0"/>
        <w:jc w:val="both"/>
        <w:rPr>
          <w:color w:val="000000"/>
        </w:rPr>
      </w:pPr>
      <w:r w:rsidRPr="00BF7C44">
        <w:rPr>
          <w:color w:val="000000"/>
          <w:u w:val="single"/>
        </w:rPr>
        <w:t>Subsection 1:</w:t>
      </w:r>
      <w:r w:rsidRPr="00BF7C44">
        <w:rPr>
          <w:color w:val="000000"/>
        </w:rPr>
        <w:t xml:space="preserve">  The Society </w:t>
      </w:r>
      <w:r w:rsidR="00A44C25">
        <w:rPr>
          <w:color w:val="000000"/>
        </w:rPr>
        <w:t>will</w:t>
      </w:r>
      <w:r w:rsidRPr="00BF7C44">
        <w:rPr>
          <w:color w:val="00000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A44C25">
        <w:rPr>
          <w:color w:val="000000"/>
        </w:rPr>
        <w:t>will</w:t>
      </w:r>
      <w:r w:rsidRPr="00BF7C44">
        <w:rPr>
          <w:color w:val="000000"/>
        </w:rPr>
        <w:t xml:space="preserve"> be provided for any such person with respect to any proceeding initiated by such person against the Society, a Council member, an officer, a trustee or another official of the Society or any matter as to which he or she </w:t>
      </w:r>
      <w:r w:rsidR="00A44C25">
        <w:rPr>
          <w:color w:val="000000"/>
        </w:rPr>
        <w:t>will</w:t>
      </w:r>
      <w:r w:rsidRPr="00BF7C44">
        <w:rPr>
          <w:color w:val="000000"/>
        </w:rPr>
        <w:t xml:space="preserve"> have been finally adjudicated in any proceeding not to have acted in good faith in the reasonable belief that such action was in the best interests of the Society; and further provided that any compromise or settlement payment </w:t>
      </w:r>
      <w:r w:rsidR="00A44C25">
        <w:rPr>
          <w:color w:val="000000"/>
        </w:rPr>
        <w:t>will</w:t>
      </w:r>
      <w:r w:rsidRPr="00BF7C44">
        <w:rPr>
          <w:color w:val="000000"/>
        </w:rPr>
        <w:t xml:space="preserve"> be approved by a majority vote of the Council members at a meeting at which a quorum is present.  The indemnification provided hereunder </w:t>
      </w:r>
      <w:r w:rsidR="00A44C25">
        <w:rPr>
          <w:color w:val="000000"/>
        </w:rPr>
        <w:t>will</w:t>
      </w:r>
      <w:r w:rsidRPr="00BF7C44">
        <w:rPr>
          <w:color w:val="000000"/>
        </w:rPr>
        <w:t xml:space="preserve"> inure to the benefit of the heirs, executors and administrators of persons entitled to indemnification hereunder.  The right of indemnification under this Article IV, Section B </w:t>
      </w:r>
      <w:r w:rsidR="00A44C25">
        <w:rPr>
          <w:color w:val="000000"/>
        </w:rPr>
        <w:t>will</w:t>
      </w:r>
      <w:r w:rsidRPr="00BF7C44">
        <w:rPr>
          <w:color w:val="000000"/>
        </w:rPr>
        <w:t xml:space="preserve"> be in addition to and not exclusive of all other rights to which any person may be entitled.  </w:t>
      </w:r>
    </w:p>
    <w:p w14:paraId="58E34C89" w14:textId="64C61024" w:rsidR="00BF7C44" w:rsidRPr="00BF7C44" w:rsidRDefault="00BF7C44" w:rsidP="00BF7C44">
      <w:r w:rsidRPr="00BF7C44">
        <w:rPr>
          <w:u w:val="single"/>
        </w:rPr>
        <w:t>Subsection 2</w:t>
      </w:r>
      <w:r w:rsidRPr="00BF7C44">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A44C25">
        <w:t>will</w:t>
      </w:r>
      <w:r w:rsidRPr="00BF7C44">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22FC0FAB" w14:textId="77777777" w:rsidR="00907FB8" w:rsidRPr="00D8532A" w:rsidRDefault="00907FB8" w:rsidP="00EA20C6">
      <w:pPr>
        <w:pStyle w:val="NoSpacing"/>
        <w:rPr>
          <w:rFonts w:ascii="Times New Roman" w:hAnsi="Times New Roman" w:cs="Times New Roman"/>
          <w:b/>
          <w:sz w:val="20"/>
          <w:szCs w:val="20"/>
        </w:rPr>
      </w:pPr>
    </w:p>
    <w:p w14:paraId="3AF1DC2D" w14:textId="77777777" w:rsidR="00EA20C6" w:rsidRPr="00D8532A" w:rsidRDefault="00EA20C6" w:rsidP="00EA20C6">
      <w:pPr>
        <w:pStyle w:val="NoSpacing"/>
        <w:rPr>
          <w:rFonts w:ascii="Times New Roman" w:hAnsi="Times New Roman" w:cs="Times New Roman"/>
          <w:b/>
          <w:sz w:val="20"/>
          <w:szCs w:val="20"/>
        </w:rPr>
      </w:pPr>
      <w:r w:rsidRPr="00D8532A">
        <w:rPr>
          <w:rFonts w:ascii="Times New Roman" w:hAnsi="Times New Roman" w:cs="Times New Roman"/>
          <w:b/>
          <w:sz w:val="20"/>
          <w:szCs w:val="20"/>
        </w:rPr>
        <w:t>A</w:t>
      </w:r>
      <w:r w:rsidR="00BF7C44">
        <w:rPr>
          <w:rFonts w:ascii="Times New Roman" w:hAnsi="Times New Roman" w:cs="Times New Roman"/>
          <w:b/>
          <w:sz w:val="20"/>
          <w:szCs w:val="20"/>
        </w:rPr>
        <w:t>rticle</w:t>
      </w:r>
      <w:r w:rsidRPr="00D8532A">
        <w:rPr>
          <w:rFonts w:ascii="Times New Roman" w:hAnsi="Times New Roman" w:cs="Times New Roman"/>
          <w:b/>
          <w:sz w:val="20"/>
          <w:szCs w:val="20"/>
        </w:rPr>
        <w:t xml:space="preserve"> X: Standing Committees</w:t>
      </w:r>
    </w:p>
    <w:p w14:paraId="6B988801" w14:textId="19444F8E" w:rsidR="00EA20C6" w:rsidRPr="00D8532A" w:rsidRDefault="00EA20C6" w:rsidP="00EA20C6">
      <w:pPr>
        <w:pStyle w:val="NoSpacing"/>
        <w:rPr>
          <w:rFonts w:ascii="Times New Roman" w:hAnsi="Times New Roman" w:cs="Times New Roman"/>
          <w:sz w:val="20"/>
          <w:szCs w:val="20"/>
        </w:rPr>
      </w:pPr>
      <w:r w:rsidRPr="00D8532A">
        <w:rPr>
          <w:rFonts w:ascii="Times New Roman" w:hAnsi="Times New Roman" w:cs="Times New Roman"/>
          <w:sz w:val="20"/>
          <w:szCs w:val="20"/>
          <w:u w:val="single"/>
        </w:rPr>
        <w:t>Section B: Gathering Committee</w:t>
      </w:r>
      <w:r w:rsidR="00E5029D" w:rsidRPr="00D8532A">
        <w:rPr>
          <w:rFonts w:ascii="Times New Roman" w:hAnsi="Times New Roman" w:cs="Times New Roman"/>
          <w:sz w:val="20"/>
          <w:szCs w:val="20"/>
          <w:u w:val="single"/>
        </w:rPr>
        <w:t>:</w:t>
      </w:r>
      <w:r w:rsidR="00E5029D" w:rsidRPr="00D8532A">
        <w:rPr>
          <w:rFonts w:ascii="Times New Roman" w:hAnsi="Times New Roman" w:cs="Times New Roman"/>
          <w:sz w:val="20"/>
          <w:szCs w:val="20"/>
        </w:rPr>
        <w:t xml:space="preserve">  </w:t>
      </w:r>
      <w:r w:rsidRPr="00D8532A">
        <w:rPr>
          <w:rFonts w:ascii="Times New Roman" w:hAnsi="Times New Roman" w:cs="Times New Roman"/>
          <w:sz w:val="20"/>
          <w:szCs w:val="20"/>
        </w:rPr>
        <w:t xml:space="preserve">The </w:t>
      </w:r>
      <w:r w:rsidR="002C3FE5">
        <w:rPr>
          <w:rFonts w:ascii="Times New Roman" w:hAnsi="Times New Roman" w:cs="Times New Roman"/>
          <w:sz w:val="20"/>
          <w:szCs w:val="20"/>
        </w:rPr>
        <w:t>Chair</w:t>
      </w:r>
      <w:r w:rsidRPr="00D8532A">
        <w:rPr>
          <w:rFonts w:ascii="Times New Roman" w:hAnsi="Times New Roman" w:cs="Times New Roman"/>
          <w:sz w:val="20"/>
          <w:szCs w:val="20"/>
        </w:rPr>
        <w:t xml:space="preserve"> of the Gathering Committee </w:t>
      </w:r>
      <w:r w:rsidR="00A44C25">
        <w:rPr>
          <w:rFonts w:ascii="Times New Roman" w:hAnsi="Times New Roman" w:cs="Times New Roman"/>
          <w:sz w:val="20"/>
          <w:szCs w:val="20"/>
        </w:rPr>
        <w:t>will</w:t>
      </w:r>
      <w:r w:rsidRPr="00D8532A">
        <w:rPr>
          <w:rFonts w:ascii="Times New Roman" w:hAnsi="Times New Roman" w:cs="Times New Roman"/>
          <w:sz w:val="20"/>
          <w:szCs w:val="20"/>
        </w:rPr>
        <w:t xml:space="preserve"> be the Assistant Chieftain. It </w:t>
      </w:r>
      <w:r w:rsidR="00A44C25">
        <w:rPr>
          <w:rFonts w:ascii="Times New Roman" w:hAnsi="Times New Roman" w:cs="Times New Roman"/>
          <w:sz w:val="20"/>
          <w:szCs w:val="20"/>
        </w:rPr>
        <w:t>will</w:t>
      </w:r>
      <w:r w:rsidRPr="00D8532A">
        <w:rPr>
          <w:rFonts w:ascii="Times New Roman" w:hAnsi="Times New Roman" w:cs="Times New Roman"/>
          <w:sz w:val="20"/>
          <w:szCs w:val="20"/>
        </w:rPr>
        <w:t xml:space="preserve"> be the duty of the </w:t>
      </w:r>
      <w:r w:rsidR="002C3FE5">
        <w:rPr>
          <w:rFonts w:ascii="Times New Roman" w:hAnsi="Times New Roman" w:cs="Times New Roman"/>
          <w:sz w:val="20"/>
          <w:szCs w:val="20"/>
        </w:rPr>
        <w:t>Chair</w:t>
      </w:r>
      <w:r w:rsidRPr="00D8532A">
        <w:rPr>
          <w:rFonts w:ascii="Times New Roman" w:hAnsi="Times New Roman" w:cs="Times New Roman"/>
          <w:sz w:val="20"/>
          <w:szCs w:val="20"/>
        </w:rPr>
        <w:t xml:space="preserve"> to name the remainder of the committee, whose terms expire at the end of the following Annual Gathering.  The size of the committee </w:t>
      </w:r>
      <w:r w:rsidR="00A44C25">
        <w:rPr>
          <w:rFonts w:ascii="Times New Roman" w:hAnsi="Times New Roman" w:cs="Times New Roman"/>
          <w:sz w:val="20"/>
          <w:szCs w:val="20"/>
        </w:rPr>
        <w:t>will</w:t>
      </w:r>
      <w:r w:rsidRPr="00D8532A">
        <w:rPr>
          <w:rFonts w:ascii="Times New Roman" w:hAnsi="Times New Roman" w:cs="Times New Roman"/>
          <w:sz w:val="20"/>
          <w:szCs w:val="20"/>
        </w:rPr>
        <w:t xml:space="preserve"> be determined by the </w:t>
      </w:r>
      <w:r w:rsidR="002C3FE5">
        <w:rPr>
          <w:rFonts w:ascii="Times New Roman" w:hAnsi="Times New Roman" w:cs="Times New Roman"/>
          <w:sz w:val="20"/>
          <w:szCs w:val="20"/>
        </w:rPr>
        <w:t>Chair</w:t>
      </w:r>
      <w:r w:rsidRPr="00D8532A">
        <w:rPr>
          <w:rFonts w:ascii="Times New Roman" w:hAnsi="Times New Roman" w:cs="Times New Roman"/>
          <w:sz w:val="20"/>
          <w:szCs w:val="20"/>
        </w:rPr>
        <w:t>.</w:t>
      </w:r>
    </w:p>
    <w:p w14:paraId="55A69083" w14:textId="77777777" w:rsidR="00EA20C6" w:rsidRPr="00D8532A" w:rsidRDefault="00EA20C6" w:rsidP="00EA20C6">
      <w:pPr>
        <w:pStyle w:val="NoSpacing"/>
        <w:rPr>
          <w:rFonts w:ascii="Times New Roman" w:hAnsi="Times New Roman" w:cs="Times New Roman"/>
          <w:sz w:val="20"/>
          <w:szCs w:val="20"/>
        </w:rPr>
      </w:pPr>
    </w:p>
    <w:p w14:paraId="7202DF0F" w14:textId="77777777" w:rsidR="00EA20C6" w:rsidRPr="00D8532A" w:rsidRDefault="00EA20C6" w:rsidP="00EA20C6">
      <w:pPr>
        <w:pStyle w:val="NoSpacing"/>
        <w:rPr>
          <w:rFonts w:ascii="Times New Roman" w:hAnsi="Times New Roman" w:cs="Times New Roman"/>
          <w:b/>
          <w:sz w:val="20"/>
          <w:szCs w:val="20"/>
        </w:rPr>
      </w:pPr>
      <w:r w:rsidRPr="00D8532A">
        <w:rPr>
          <w:rFonts w:ascii="Times New Roman" w:hAnsi="Times New Roman" w:cs="Times New Roman"/>
          <w:b/>
          <w:sz w:val="20"/>
          <w:szCs w:val="20"/>
        </w:rPr>
        <w:t>PROCEDURE:</w:t>
      </w:r>
    </w:p>
    <w:p w14:paraId="73342ABF" w14:textId="77777777" w:rsidR="00667D15" w:rsidRPr="00D8532A" w:rsidRDefault="00667D15" w:rsidP="001831D8">
      <w:pPr>
        <w:pStyle w:val="NoSpacing"/>
        <w:rPr>
          <w:rFonts w:ascii="Times New Roman" w:hAnsi="Times New Roman" w:cs="Times New Roman"/>
          <w:sz w:val="20"/>
          <w:szCs w:val="20"/>
        </w:rPr>
      </w:pPr>
    </w:p>
    <w:p w14:paraId="3358DB99" w14:textId="77777777" w:rsidR="00667D15" w:rsidRDefault="00667D15" w:rsidP="001831D8">
      <w:pPr>
        <w:pStyle w:val="NoSpacing"/>
        <w:rPr>
          <w:rFonts w:ascii="Times New Roman" w:hAnsi="Times New Roman" w:cs="Times New Roman"/>
          <w:i/>
          <w:sz w:val="20"/>
          <w:szCs w:val="20"/>
          <w:u w:val="single"/>
        </w:rPr>
      </w:pPr>
      <w:r w:rsidRPr="00D8532A">
        <w:rPr>
          <w:rFonts w:ascii="Times New Roman" w:hAnsi="Times New Roman" w:cs="Times New Roman"/>
          <w:i/>
          <w:sz w:val="20"/>
          <w:szCs w:val="20"/>
          <w:u w:val="single"/>
        </w:rPr>
        <w:t>Th</w:t>
      </w:r>
      <w:r w:rsidR="00AB3208">
        <w:rPr>
          <w:rFonts w:ascii="Times New Roman" w:hAnsi="Times New Roman" w:cs="Times New Roman"/>
          <w:i/>
          <w:sz w:val="20"/>
          <w:szCs w:val="20"/>
          <w:u w:val="single"/>
        </w:rPr>
        <w:t>is Committee</w:t>
      </w:r>
      <w:r w:rsidR="006A189E">
        <w:rPr>
          <w:rFonts w:ascii="Times New Roman" w:hAnsi="Times New Roman" w:cs="Times New Roman"/>
          <w:i/>
          <w:sz w:val="20"/>
          <w:szCs w:val="20"/>
          <w:u w:val="single"/>
        </w:rPr>
        <w:t>:</w:t>
      </w:r>
      <w:r w:rsidR="00FB45DD" w:rsidRPr="00D8532A">
        <w:rPr>
          <w:rFonts w:ascii="Times New Roman" w:hAnsi="Times New Roman" w:cs="Times New Roman"/>
          <w:i/>
          <w:sz w:val="20"/>
          <w:szCs w:val="20"/>
          <w:u w:val="single"/>
        </w:rPr>
        <w:t xml:space="preserve"> </w:t>
      </w:r>
    </w:p>
    <w:p w14:paraId="72ED39F2" w14:textId="39F73275" w:rsidR="00121BCB" w:rsidRPr="00B31507" w:rsidRDefault="00A44C25" w:rsidP="00856809">
      <w:pPr>
        <w:pStyle w:val="NoSpacing"/>
        <w:numPr>
          <w:ilvl w:val="0"/>
          <w:numId w:val="14"/>
        </w:numPr>
        <w:rPr>
          <w:rFonts w:ascii="Times New Roman" w:hAnsi="Times New Roman" w:cs="Times New Roman"/>
          <w:sz w:val="20"/>
          <w:szCs w:val="20"/>
        </w:rPr>
      </w:pPr>
      <w:r>
        <w:rPr>
          <w:rFonts w:ascii="Times New Roman" w:hAnsi="Times New Roman" w:cs="Times New Roman"/>
          <w:sz w:val="20"/>
          <w:szCs w:val="20"/>
        </w:rPr>
        <w:t>Will</w:t>
      </w:r>
      <w:r w:rsidR="00AB3208">
        <w:rPr>
          <w:rFonts w:ascii="Times New Roman" w:hAnsi="Times New Roman" w:cs="Times New Roman"/>
          <w:sz w:val="20"/>
          <w:szCs w:val="20"/>
        </w:rPr>
        <w:t xml:space="preserve"> p</w:t>
      </w:r>
      <w:r w:rsidR="00B31507" w:rsidRPr="00B31507">
        <w:rPr>
          <w:rFonts w:ascii="Times New Roman" w:hAnsi="Times New Roman" w:cs="Times New Roman"/>
          <w:sz w:val="20"/>
          <w:szCs w:val="20"/>
        </w:rPr>
        <w:t>lan and organize the annual Gathering of the Society</w:t>
      </w:r>
      <w:r w:rsidR="006A189E">
        <w:rPr>
          <w:rFonts w:ascii="Times New Roman" w:hAnsi="Times New Roman" w:cs="Times New Roman"/>
          <w:sz w:val="20"/>
          <w:szCs w:val="20"/>
        </w:rPr>
        <w:t>.</w:t>
      </w:r>
    </w:p>
    <w:p w14:paraId="11D4F00E" w14:textId="46097C29" w:rsidR="008E288C" w:rsidRDefault="00C2081B" w:rsidP="00C2081B">
      <w:pPr>
        <w:pStyle w:val="NoSpacing"/>
        <w:numPr>
          <w:ilvl w:val="0"/>
          <w:numId w:val="13"/>
        </w:numPr>
        <w:rPr>
          <w:rFonts w:ascii="Times New Roman" w:hAnsi="Times New Roman" w:cs="Times New Roman"/>
          <w:sz w:val="20"/>
          <w:szCs w:val="20"/>
        </w:rPr>
      </w:pPr>
      <w:r w:rsidRPr="00121BCB">
        <w:rPr>
          <w:rFonts w:ascii="Times New Roman" w:hAnsi="Times New Roman" w:cs="Times New Roman"/>
          <w:sz w:val="20"/>
          <w:szCs w:val="20"/>
        </w:rPr>
        <w:t xml:space="preserve">It </w:t>
      </w:r>
      <w:r w:rsidR="00A44C25">
        <w:rPr>
          <w:rFonts w:ascii="Times New Roman" w:hAnsi="Times New Roman" w:cs="Times New Roman"/>
          <w:sz w:val="20"/>
          <w:szCs w:val="20"/>
        </w:rPr>
        <w:t>will</w:t>
      </w:r>
      <w:r w:rsidRPr="00121BCB">
        <w:rPr>
          <w:rFonts w:ascii="Times New Roman" w:hAnsi="Times New Roman" w:cs="Times New Roman"/>
          <w:sz w:val="20"/>
          <w:szCs w:val="20"/>
        </w:rPr>
        <w:t xml:space="preserve"> be the duty of the </w:t>
      </w:r>
      <w:r w:rsidR="002C3FE5">
        <w:rPr>
          <w:rFonts w:ascii="Times New Roman" w:hAnsi="Times New Roman" w:cs="Times New Roman"/>
          <w:sz w:val="20"/>
          <w:szCs w:val="20"/>
        </w:rPr>
        <w:t>Chair</w:t>
      </w:r>
      <w:r w:rsidRPr="00121BCB">
        <w:rPr>
          <w:rFonts w:ascii="Times New Roman" w:hAnsi="Times New Roman" w:cs="Times New Roman"/>
          <w:sz w:val="20"/>
          <w:szCs w:val="20"/>
        </w:rPr>
        <w:t xml:space="preserve"> to name </w:t>
      </w:r>
      <w:r w:rsidRPr="006A189E">
        <w:rPr>
          <w:rFonts w:ascii="Times New Roman" w:hAnsi="Times New Roman" w:cs="Times New Roman"/>
          <w:sz w:val="20"/>
          <w:szCs w:val="20"/>
        </w:rPr>
        <w:t xml:space="preserve">the </w:t>
      </w:r>
      <w:r w:rsidR="008E288C" w:rsidRPr="006A189E">
        <w:rPr>
          <w:rFonts w:ascii="Times New Roman" w:hAnsi="Times New Roman" w:cs="Times New Roman"/>
          <w:sz w:val="20"/>
          <w:szCs w:val="20"/>
        </w:rPr>
        <w:t>other members</w:t>
      </w:r>
      <w:r w:rsidRPr="006A189E">
        <w:rPr>
          <w:rFonts w:ascii="Times New Roman" w:hAnsi="Times New Roman" w:cs="Times New Roman"/>
          <w:sz w:val="20"/>
          <w:szCs w:val="20"/>
        </w:rPr>
        <w:t xml:space="preserve"> </w:t>
      </w:r>
      <w:r w:rsidRPr="00121BCB">
        <w:rPr>
          <w:rFonts w:ascii="Times New Roman" w:hAnsi="Times New Roman" w:cs="Times New Roman"/>
          <w:sz w:val="20"/>
          <w:szCs w:val="20"/>
        </w:rPr>
        <w:t>of the committee</w:t>
      </w:r>
      <w:r w:rsidR="008E288C">
        <w:rPr>
          <w:rFonts w:ascii="Times New Roman" w:hAnsi="Times New Roman" w:cs="Times New Roman"/>
          <w:sz w:val="20"/>
          <w:szCs w:val="20"/>
        </w:rPr>
        <w:t>.</w:t>
      </w:r>
    </w:p>
    <w:p w14:paraId="3109F55F" w14:textId="46B5C977" w:rsidR="009B0BEF" w:rsidRPr="006A189E" w:rsidRDefault="008E288C" w:rsidP="00C2081B">
      <w:pPr>
        <w:pStyle w:val="NoSpacing"/>
        <w:numPr>
          <w:ilvl w:val="0"/>
          <w:numId w:val="13"/>
        </w:numPr>
        <w:rPr>
          <w:rFonts w:ascii="Times New Roman" w:hAnsi="Times New Roman" w:cs="Times New Roman"/>
          <w:sz w:val="20"/>
          <w:szCs w:val="20"/>
        </w:rPr>
      </w:pPr>
      <w:r w:rsidRPr="006A189E">
        <w:rPr>
          <w:rFonts w:ascii="Times New Roman" w:hAnsi="Times New Roman" w:cs="Times New Roman"/>
          <w:sz w:val="20"/>
          <w:szCs w:val="20"/>
        </w:rPr>
        <w:t xml:space="preserve">The </w:t>
      </w:r>
      <w:r w:rsidR="00C2081B" w:rsidRPr="006A189E">
        <w:rPr>
          <w:rFonts w:ascii="Times New Roman" w:hAnsi="Times New Roman" w:cs="Times New Roman"/>
          <w:sz w:val="20"/>
          <w:szCs w:val="20"/>
        </w:rPr>
        <w:t xml:space="preserve">term </w:t>
      </w:r>
      <w:r w:rsidRPr="006A189E">
        <w:rPr>
          <w:rFonts w:ascii="Times New Roman" w:hAnsi="Times New Roman" w:cs="Times New Roman"/>
          <w:sz w:val="20"/>
          <w:szCs w:val="20"/>
        </w:rPr>
        <w:t xml:space="preserve">of all committee members </w:t>
      </w:r>
      <w:r w:rsidR="00A44C25">
        <w:rPr>
          <w:rFonts w:ascii="Times New Roman" w:hAnsi="Times New Roman" w:cs="Times New Roman"/>
          <w:sz w:val="20"/>
          <w:szCs w:val="20"/>
        </w:rPr>
        <w:t>will</w:t>
      </w:r>
      <w:r w:rsidRPr="006A189E">
        <w:rPr>
          <w:rFonts w:ascii="Times New Roman" w:hAnsi="Times New Roman" w:cs="Times New Roman"/>
          <w:sz w:val="20"/>
          <w:szCs w:val="20"/>
        </w:rPr>
        <w:t xml:space="preserve"> </w:t>
      </w:r>
      <w:r w:rsidR="00C2081B" w:rsidRPr="006A189E">
        <w:rPr>
          <w:rFonts w:ascii="Times New Roman" w:hAnsi="Times New Roman" w:cs="Times New Roman"/>
          <w:sz w:val="20"/>
          <w:szCs w:val="20"/>
        </w:rPr>
        <w:t xml:space="preserve">expire following </w:t>
      </w:r>
      <w:r w:rsidR="006A189E" w:rsidRPr="006A189E">
        <w:rPr>
          <w:rFonts w:ascii="Times New Roman" w:hAnsi="Times New Roman" w:cs="Times New Roman"/>
          <w:sz w:val="20"/>
          <w:szCs w:val="20"/>
        </w:rPr>
        <w:t xml:space="preserve">the Annual Gathering for which they had responsibility. </w:t>
      </w:r>
    </w:p>
    <w:p w14:paraId="6616FE66" w14:textId="3603D48E" w:rsidR="00121BCB" w:rsidRDefault="00C2081B" w:rsidP="00C2081B">
      <w:pPr>
        <w:pStyle w:val="NoSpacing"/>
        <w:numPr>
          <w:ilvl w:val="0"/>
          <w:numId w:val="13"/>
        </w:numPr>
        <w:rPr>
          <w:rFonts w:ascii="Times New Roman" w:hAnsi="Times New Roman" w:cs="Times New Roman"/>
          <w:sz w:val="20"/>
          <w:szCs w:val="20"/>
        </w:rPr>
      </w:pPr>
      <w:r w:rsidRPr="00121BCB">
        <w:rPr>
          <w:rFonts w:ascii="Times New Roman" w:hAnsi="Times New Roman" w:cs="Times New Roman"/>
          <w:sz w:val="20"/>
          <w:szCs w:val="20"/>
        </w:rPr>
        <w:t xml:space="preserve">The ultimate size of the committee </w:t>
      </w:r>
      <w:r w:rsidR="00A44C25">
        <w:rPr>
          <w:rFonts w:ascii="Times New Roman" w:hAnsi="Times New Roman" w:cs="Times New Roman"/>
          <w:sz w:val="20"/>
          <w:szCs w:val="20"/>
        </w:rPr>
        <w:t>will</w:t>
      </w:r>
      <w:r w:rsidR="00AB3208">
        <w:rPr>
          <w:rFonts w:ascii="Times New Roman" w:hAnsi="Times New Roman" w:cs="Times New Roman"/>
          <w:sz w:val="20"/>
          <w:szCs w:val="20"/>
        </w:rPr>
        <w:t xml:space="preserve"> be determined by </w:t>
      </w:r>
      <w:r w:rsidR="00AB3208" w:rsidRPr="006A189E">
        <w:rPr>
          <w:rFonts w:ascii="Times New Roman" w:hAnsi="Times New Roman" w:cs="Times New Roman"/>
          <w:sz w:val="20"/>
          <w:szCs w:val="20"/>
        </w:rPr>
        <w:t xml:space="preserve">the </w:t>
      </w:r>
      <w:r w:rsidR="008E288C" w:rsidRPr="006A189E">
        <w:rPr>
          <w:rFonts w:ascii="Times New Roman" w:hAnsi="Times New Roman" w:cs="Times New Roman"/>
          <w:sz w:val="20"/>
          <w:szCs w:val="20"/>
        </w:rPr>
        <w:t xml:space="preserve">committee </w:t>
      </w:r>
      <w:r w:rsidR="002C3FE5">
        <w:rPr>
          <w:rFonts w:ascii="Times New Roman" w:hAnsi="Times New Roman" w:cs="Times New Roman"/>
          <w:sz w:val="20"/>
          <w:szCs w:val="20"/>
        </w:rPr>
        <w:t>Chair</w:t>
      </w:r>
      <w:r w:rsidRPr="00121BCB">
        <w:rPr>
          <w:rFonts w:ascii="Times New Roman" w:hAnsi="Times New Roman" w:cs="Times New Roman"/>
          <w:sz w:val="20"/>
          <w:szCs w:val="20"/>
        </w:rPr>
        <w:t xml:space="preserve"> depending on various considerations, e.g. venue, planned activities, special guests, etc.</w:t>
      </w:r>
    </w:p>
    <w:p w14:paraId="1B2A746F" w14:textId="6DFA6EC5" w:rsidR="00864250" w:rsidRPr="00D8532A" w:rsidRDefault="00A44C25" w:rsidP="00864250">
      <w:pPr>
        <w:pStyle w:val="Default"/>
        <w:numPr>
          <w:ilvl w:val="0"/>
          <w:numId w:val="13"/>
        </w:numPr>
        <w:jc w:val="both"/>
        <w:rPr>
          <w:sz w:val="20"/>
          <w:szCs w:val="20"/>
        </w:rPr>
      </w:pPr>
      <w:r>
        <w:rPr>
          <w:sz w:val="20"/>
          <w:szCs w:val="20"/>
        </w:rPr>
        <w:t>Will</w:t>
      </w:r>
      <w:r w:rsidR="006A189E">
        <w:rPr>
          <w:sz w:val="20"/>
          <w:szCs w:val="20"/>
        </w:rPr>
        <w:t xml:space="preserve"> c</w:t>
      </w:r>
      <w:r w:rsidR="00864250">
        <w:rPr>
          <w:sz w:val="20"/>
          <w:szCs w:val="20"/>
        </w:rPr>
        <w:t>onsult and utilize the</w:t>
      </w:r>
      <w:r w:rsidR="00864250" w:rsidRPr="00D8532A">
        <w:rPr>
          <w:sz w:val="20"/>
          <w:szCs w:val="20"/>
        </w:rPr>
        <w:t xml:space="preserve"> Gathering Planner</w:t>
      </w:r>
      <w:r w:rsidR="006A189E">
        <w:rPr>
          <w:sz w:val="20"/>
          <w:szCs w:val="20"/>
        </w:rPr>
        <w:t xml:space="preserve"> </w:t>
      </w:r>
      <w:r w:rsidR="00864250" w:rsidRPr="00D8532A">
        <w:rPr>
          <w:sz w:val="20"/>
          <w:szCs w:val="20"/>
        </w:rPr>
        <w:t xml:space="preserve">in the APPENDIX. </w:t>
      </w:r>
    </w:p>
    <w:p w14:paraId="46C196F2" w14:textId="77777777" w:rsidR="00864250" w:rsidRDefault="00864250" w:rsidP="00864250">
      <w:pPr>
        <w:pStyle w:val="NoSpacing"/>
        <w:ind w:left="720"/>
        <w:rPr>
          <w:rFonts w:ascii="Times New Roman" w:hAnsi="Times New Roman" w:cs="Times New Roman"/>
          <w:sz w:val="20"/>
          <w:szCs w:val="20"/>
        </w:rPr>
      </w:pPr>
    </w:p>
    <w:p w14:paraId="0BC8ACD7" w14:textId="77777777" w:rsidR="00D65FC9" w:rsidRDefault="00AC37EB"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Society Support for the </w:t>
      </w:r>
      <w:r w:rsidR="00121BCB">
        <w:rPr>
          <w:rFonts w:ascii="Times New Roman" w:hAnsi="Times New Roman" w:cs="Times New Roman"/>
          <w:i/>
          <w:sz w:val="20"/>
          <w:szCs w:val="20"/>
          <w:u w:val="single"/>
        </w:rPr>
        <w:t>Committee</w:t>
      </w:r>
      <w:r w:rsidR="00AB3F34">
        <w:rPr>
          <w:rFonts w:ascii="Times New Roman" w:hAnsi="Times New Roman" w:cs="Times New Roman"/>
          <w:i/>
          <w:sz w:val="20"/>
          <w:szCs w:val="20"/>
          <w:u w:val="single"/>
        </w:rPr>
        <w:t xml:space="preserve">:  </w:t>
      </w:r>
      <w:r w:rsidRPr="00AC37EB">
        <w:rPr>
          <w:rFonts w:ascii="Times New Roman" w:hAnsi="Times New Roman" w:cs="Times New Roman"/>
          <w:i/>
          <w:sz w:val="20"/>
          <w:szCs w:val="20"/>
          <w:u w:val="single"/>
        </w:rPr>
        <w:t xml:space="preserve"> </w:t>
      </w:r>
      <w:r w:rsidR="00667D15" w:rsidRPr="00AC37EB">
        <w:rPr>
          <w:rFonts w:ascii="Times New Roman" w:hAnsi="Times New Roman" w:cs="Times New Roman"/>
          <w:i/>
          <w:sz w:val="20"/>
          <w:szCs w:val="20"/>
          <w:u w:val="single"/>
        </w:rPr>
        <w:t xml:space="preserve">           </w:t>
      </w:r>
    </w:p>
    <w:p w14:paraId="2C9B6F4D" w14:textId="16599B87" w:rsidR="004E171E" w:rsidRPr="004E171E" w:rsidRDefault="00B31507" w:rsidP="007A7236">
      <w:pPr>
        <w:pStyle w:val="NoSpacing"/>
        <w:numPr>
          <w:ilvl w:val="0"/>
          <w:numId w:val="16"/>
        </w:numPr>
        <w:rPr>
          <w:rFonts w:ascii="Times New Roman" w:hAnsi="Times New Roman" w:cs="Times New Roman"/>
          <w:i/>
          <w:sz w:val="20"/>
          <w:szCs w:val="20"/>
          <w:u w:val="single"/>
        </w:rPr>
      </w:pPr>
      <w:r w:rsidRPr="004E171E">
        <w:rPr>
          <w:rFonts w:ascii="Times New Roman" w:hAnsi="Times New Roman" w:cs="Times New Roman"/>
          <w:sz w:val="20"/>
          <w:szCs w:val="20"/>
        </w:rPr>
        <w:t xml:space="preserve">The officers and Council members of the Society </w:t>
      </w:r>
      <w:r w:rsidR="00A44C25">
        <w:rPr>
          <w:rFonts w:ascii="Times New Roman" w:hAnsi="Times New Roman" w:cs="Times New Roman"/>
          <w:sz w:val="20"/>
          <w:szCs w:val="20"/>
        </w:rPr>
        <w:t>will</w:t>
      </w:r>
      <w:r w:rsidRPr="004E171E">
        <w:rPr>
          <w:rFonts w:ascii="Times New Roman" w:hAnsi="Times New Roman" w:cs="Times New Roman"/>
          <w:sz w:val="20"/>
          <w:szCs w:val="20"/>
        </w:rPr>
        <w:t xml:space="preserve"> c</w:t>
      </w:r>
      <w:r w:rsidR="00D65FC9" w:rsidRPr="004E171E">
        <w:rPr>
          <w:rFonts w:ascii="Times New Roman" w:hAnsi="Times New Roman" w:cs="Times New Roman"/>
          <w:sz w:val="20"/>
          <w:szCs w:val="20"/>
        </w:rPr>
        <w:t xml:space="preserve">arry out  timely communication of Society business that requires action by the </w:t>
      </w:r>
      <w:r w:rsidR="004E171E" w:rsidRPr="004E171E">
        <w:rPr>
          <w:rFonts w:ascii="Times New Roman" w:hAnsi="Times New Roman" w:cs="Times New Roman"/>
          <w:sz w:val="20"/>
          <w:szCs w:val="20"/>
        </w:rPr>
        <w:t xml:space="preserve">Committee  </w:t>
      </w:r>
    </w:p>
    <w:p w14:paraId="6209A37A" w14:textId="77777777" w:rsidR="006D001D" w:rsidRDefault="006D001D" w:rsidP="001831D8">
      <w:pPr>
        <w:pStyle w:val="NoSpacing"/>
        <w:rPr>
          <w:rFonts w:ascii="Times New Roman" w:hAnsi="Times New Roman" w:cs="Times New Roman"/>
          <w:i/>
          <w:sz w:val="20"/>
          <w:szCs w:val="20"/>
          <w:u w:val="single"/>
        </w:rPr>
      </w:pPr>
    </w:p>
    <w:p w14:paraId="26D17C9A" w14:textId="77777777" w:rsidR="00121BCB" w:rsidRPr="00FC0F38" w:rsidRDefault="00121BCB" w:rsidP="001831D8">
      <w:pPr>
        <w:pStyle w:val="NoSpacing"/>
        <w:rPr>
          <w:rFonts w:ascii="Times New Roman" w:hAnsi="Times New Roman" w:cs="Times New Roman"/>
          <w:sz w:val="20"/>
          <w:szCs w:val="20"/>
        </w:rPr>
      </w:pPr>
    </w:p>
    <w:p w14:paraId="4DA5EE65" w14:textId="77777777" w:rsidR="00634F46" w:rsidRPr="00634F46" w:rsidRDefault="00634F46" w:rsidP="00634F46">
      <w:pPr>
        <w:spacing w:after="200" w:line="276" w:lineRule="auto"/>
        <w:ind w:left="360"/>
        <w:rPr>
          <w:rFonts w:eastAsiaTheme="minorHAnsi"/>
        </w:rPr>
      </w:pPr>
    </w:p>
    <w:p w14:paraId="71B77959" w14:textId="77777777" w:rsidR="00BF7C44" w:rsidRDefault="00BF7C44" w:rsidP="00634F46">
      <w:pPr>
        <w:spacing w:after="200" w:line="276" w:lineRule="auto"/>
        <w:ind w:left="5040"/>
        <w:rPr>
          <w:rFonts w:eastAsiaTheme="minorHAnsi"/>
          <w:b/>
        </w:rPr>
      </w:pPr>
    </w:p>
    <w:p w14:paraId="26B73150" w14:textId="77777777" w:rsidR="00BF7C44" w:rsidRDefault="00BF7C44" w:rsidP="00634F46">
      <w:pPr>
        <w:spacing w:after="200" w:line="276" w:lineRule="auto"/>
        <w:ind w:left="5040"/>
        <w:rPr>
          <w:rFonts w:eastAsiaTheme="minorHAnsi"/>
          <w:b/>
        </w:rPr>
      </w:pPr>
    </w:p>
    <w:p w14:paraId="5CEB85C7" w14:textId="77777777" w:rsidR="00FC0F38" w:rsidRDefault="00FC0F38" w:rsidP="00634F46">
      <w:pPr>
        <w:spacing w:after="200" w:line="276" w:lineRule="auto"/>
        <w:ind w:left="5040"/>
        <w:rPr>
          <w:rFonts w:eastAsiaTheme="minorHAnsi"/>
          <w:b/>
        </w:rPr>
      </w:pPr>
    </w:p>
    <w:p w14:paraId="52781A94" w14:textId="77777777" w:rsidR="00634F46" w:rsidRPr="00634F46" w:rsidRDefault="00634F46" w:rsidP="00634F46">
      <w:pPr>
        <w:spacing w:after="200" w:line="276" w:lineRule="auto"/>
        <w:ind w:left="5040"/>
        <w:rPr>
          <w:rFonts w:eastAsiaTheme="minorHAnsi"/>
          <w:b/>
        </w:rPr>
      </w:pPr>
      <w:r w:rsidRPr="00634F46">
        <w:rPr>
          <w:rFonts w:eastAsiaTheme="minorHAnsi"/>
          <w:b/>
        </w:rPr>
        <w:t>APPROVED</w:t>
      </w:r>
    </w:p>
    <w:p w14:paraId="64A08032" w14:textId="62E64D97" w:rsidR="00634F46" w:rsidRPr="00634F46" w:rsidRDefault="00634F46" w:rsidP="00634F46">
      <w:pPr>
        <w:spacing w:after="200" w:line="276" w:lineRule="auto"/>
        <w:ind w:left="1440"/>
        <w:jc w:val="center"/>
        <w:rPr>
          <w:rFonts w:eastAsiaTheme="minorHAnsi"/>
          <w:b/>
        </w:rPr>
      </w:pPr>
      <w:r w:rsidRPr="00634F46">
        <w:rPr>
          <w:rFonts w:eastAsiaTheme="minorHAnsi"/>
          <w:b/>
        </w:rPr>
        <w:t>Approved by A</w:t>
      </w:r>
      <w:r w:rsidR="002C3FE5">
        <w:rPr>
          <w:rFonts w:eastAsiaTheme="minorHAnsi"/>
          <w:b/>
        </w:rPr>
        <w:t>CGS Council and AGM October 202</w:t>
      </w:r>
      <w:r w:rsidR="004B0DD5">
        <w:rPr>
          <w:rFonts w:eastAsiaTheme="minorHAnsi"/>
          <w:b/>
        </w:rPr>
        <w:t>4</w:t>
      </w:r>
    </w:p>
    <w:p w14:paraId="7C62F599" w14:textId="5FAC38FA" w:rsidR="00634F46" w:rsidRPr="00634F46" w:rsidRDefault="00634F46" w:rsidP="00634F46">
      <w:pPr>
        <w:spacing w:after="200" w:line="276" w:lineRule="auto"/>
        <w:ind w:left="1440"/>
        <w:jc w:val="center"/>
        <w:rPr>
          <w:rFonts w:eastAsiaTheme="minorHAnsi"/>
          <w:b/>
        </w:rPr>
      </w:pPr>
      <w:r w:rsidRPr="00634F46">
        <w:rPr>
          <w:rFonts w:eastAsiaTheme="minorHAnsi"/>
          <w:b/>
        </w:rPr>
        <w:t>Perio</w:t>
      </w:r>
      <w:r w:rsidR="002C3FE5">
        <w:rPr>
          <w:rFonts w:eastAsiaTheme="minorHAnsi"/>
          <w:b/>
        </w:rPr>
        <w:t>dic review by ACGS Council: 202</w:t>
      </w:r>
      <w:r w:rsidR="004B0DD5">
        <w:rPr>
          <w:rFonts w:eastAsiaTheme="minorHAnsi"/>
          <w:b/>
        </w:rPr>
        <w:t>7</w:t>
      </w:r>
    </w:p>
    <w:p w14:paraId="7B74DCF3" w14:textId="77777777" w:rsidR="00634F46" w:rsidRPr="00634F46" w:rsidRDefault="00634F46" w:rsidP="00634F46">
      <w:pPr>
        <w:spacing w:after="200" w:line="276" w:lineRule="auto"/>
        <w:rPr>
          <w:rFonts w:eastAsiaTheme="minorHAnsi"/>
        </w:rPr>
      </w:pPr>
    </w:p>
    <w:p w14:paraId="4D4D458C" w14:textId="77777777" w:rsidR="00121BCB" w:rsidRPr="00634F46" w:rsidRDefault="00121BCB" w:rsidP="001831D8">
      <w:pPr>
        <w:pStyle w:val="NoSpacing"/>
        <w:rPr>
          <w:rFonts w:ascii="Times New Roman" w:hAnsi="Times New Roman" w:cs="Times New Roman"/>
          <w:sz w:val="20"/>
          <w:szCs w:val="20"/>
        </w:rPr>
      </w:pPr>
    </w:p>
    <w:sectPr w:rsidR="00121BCB" w:rsidRPr="00634F46" w:rsidSect="00447B4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702A" w14:textId="77777777" w:rsidR="005113EC" w:rsidRDefault="005113EC" w:rsidP="000D171E">
      <w:r>
        <w:separator/>
      </w:r>
    </w:p>
  </w:endnote>
  <w:endnote w:type="continuationSeparator" w:id="0">
    <w:p w14:paraId="43D6D7D5" w14:textId="77777777" w:rsidR="005113EC" w:rsidRDefault="005113EC" w:rsidP="000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289941"/>
      <w:docPartObj>
        <w:docPartGallery w:val="Page Numbers (Bottom of Page)"/>
        <w:docPartUnique/>
      </w:docPartObj>
    </w:sdtPr>
    <w:sdtEndPr>
      <w:rPr>
        <w:noProof/>
      </w:rPr>
    </w:sdtEndPr>
    <w:sdtContent>
      <w:p w14:paraId="1A1E0EB6" w14:textId="77777777" w:rsidR="00644B40" w:rsidRDefault="00644B40">
        <w:pPr>
          <w:pStyle w:val="Footer"/>
          <w:jc w:val="center"/>
        </w:pPr>
        <w:r>
          <w:fldChar w:fldCharType="begin"/>
        </w:r>
        <w:r>
          <w:instrText xml:space="preserve"> PAGE   \* MERGEFORMAT </w:instrText>
        </w:r>
        <w:r>
          <w:fldChar w:fldCharType="separate"/>
        </w:r>
        <w:r w:rsidR="002C3FE5">
          <w:rPr>
            <w:noProof/>
          </w:rPr>
          <w:t>1</w:t>
        </w:r>
        <w:r>
          <w:rPr>
            <w:noProof/>
          </w:rPr>
          <w:fldChar w:fldCharType="end"/>
        </w:r>
      </w:p>
    </w:sdtContent>
  </w:sdt>
  <w:p w14:paraId="0E27173D" w14:textId="77777777" w:rsidR="00644B40" w:rsidRDefault="00644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F3A8" w14:textId="77777777" w:rsidR="005113EC" w:rsidRDefault="005113EC" w:rsidP="000D171E">
      <w:r>
        <w:separator/>
      </w:r>
    </w:p>
  </w:footnote>
  <w:footnote w:type="continuationSeparator" w:id="0">
    <w:p w14:paraId="4D2D53DB" w14:textId="77777777" w:rsidR="005113EC" w:rsidRDefault="005113EC" w:rsidP="000D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BD5F" w14:textId="468F7FA4" w:rsidR="000D171E" w:rsidRDefault="00DF182F">
    <w:pPr>
      <w:pStyle w:val="Header"/>
    </w:pPr>
    <w:r>
      <w:tab/>
    </w:r>
    <w:r>
      <w:tab/>
    </w:r>
    <w:r w:rsidR="00B75D70">
      <w:t>2</w:t>
    </w:r>
    <w:r w:rsidR="00A44C25">
      <w:t>1</w:t>
    </w:r>
    <w:r w:rsidR="00121BCB">
      <w:t xml:space="preserve"> – GATHERING COMMITTEE</w:t>
    </w:r>
    <w:r w:rsidR="00667D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E5C88"/>
    <w:multiLevelType w:val="hybridMultilevel"/>
    <w:tmpl w:val="131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3" w15:restartNumberingAfterBreak="0">
    <w:nsid w:val="2EF82EE4"/>
    <w:multiLevelType w:val="hybridMultilevel"/>
    <w:tmpl w:val="386C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9414BA"/>
    <w:multiLevelType w:val="hybridMultilevel"/>
    <w:tmpl w:val="2D160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9083E"/>
    <w:multiLevelType w:val="hybridMultilevel"/>
    <w:tmpl w:val="AFBEB5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10"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42E48"/>
    <w:multiLevelType w:val="hybridMultilevel"/>
    <w:tmpl w:val="912E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4979ED"/>
    <w:multiLevelType w:val="hybridMultilevel"/>
    <w:tmpl w:val="B782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4952749">
    <w:abstractNumId w:val="5"/>
  </w:num>
  <w:num w:numId="2" w16cid:durableId="407504846">
    <w:abstractNumId w:val="10"/>
  </w:num>
  <w:num w:numId="3" w16cid:durableId="743918508">
    <w:abstractNumId w:val="7"/>
  </w:num>
  <w:num w:numId="4" w16cid:durableId="199438286">
    <w:abstractNumId w:val="11"/>
  </w:num>
  <w:num w:numId="5" w16cid:durableId="1590694956">
    <w:abstractNumId w:val="6"/>
  </w:num>
  <w:num w:numId="6" w16cid:durableId="49423069">
    <w:abstractNumId w:val="4"/>
  </w:num>
  <w:num w:numId="7" w16cid:durableId="1217547560">
    <w:abstractNumId w:val="0"/>
  </w:num>
  <w:num w:numId="8" w16cid:durableId="197477357">
    <w:abstractNumId w:val="8"/>
  </w:num>
  <w:num w:numId="9" w16cid:durableId="1317956696">
    <w:abstractNumId w:val="2"/>
  </w:num>
  <w:num w:numId="10" w16cid:durableId="1742630715">
    <w:abstractNumId w:val="9"/>
  </w:num>
  <w:num w:numId="11" w16cid:durableId="1038776316">
    <w:abstractNumId w:val="14"/>
  </w:num>
  <w:num w:numId="12" w16cid:durableId="2041512693">
    <w:abstractNumId w:val="12"/>
  </w:num>
  <w:num w:numId="13" w16cid:durableId="1646426698">
    <w:abstractNumId w:val="1"/>
  </w:num>
  <w:num w:numId="14" w16cid:durableId="1140612385">
    <w:abstractNumId w:val="13"/>
  </w:num>
  <w:num w:numId="15" w16cid:durableId="964850823">
    <w:abstractNumId w:val="3"/>
  </w:num>
  <w:num w:numId="16" w16cid:durableId="92096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B229D"/>
    <w:rsid w:val="000D171E"/>
    <w:rsid w:val="000D75E1"/>
    <w:rsid w:val="000F3B1F"/>
    <w:rsid w:val="00121BCB"/>
    <w:rsid w:val="00132964"/>
    <w:rsid w:val="00154E18"/>
    <w:rsid w:val="00173FA2"/>
    <w:rsid w:val="001831D8"/>
    <w:rsid w:val="001D4455"/>
    <w:rsid w:val="001F5824"/>
    <w:rsid w:val="002516F7"/>
    <w:rsid w:val="002664DF"/>
    <w:rsid w:val="002A33EF"/>
    <w:rsid w:val="002C1989"/>
    <w:rsid w:val="002C3FE5"/>
    <w:rsid w:val="00447B48"/>
    <w:rsid w:val="00465F6F"/>
    <w:rsid w:val="004A5F49"/>
    <w:rsid w:val="004B0DD5"/>
    <w:rsid w:val="004B4CFC"/>
    <w:rsid w:val="004E171E"/>
    <w:rsid w:val="00506B12"/>
    <w:rsid w:val="005113EC"/>
    <w:rsid w:val="00516484"/>
    <w:rsid w:val="00527D86"/>
    <w:rsid w:val="00561D0A"/>
    <w:rsid w:val="00572EE7"/>
    <w:rsid w:val="005E1E24"/>
    <w:rsid w:val="00634F46"/>
    <w:rsid w:val="00644B40"/>
    <w:rsid w:val="00667D15"/>
    <w:rsid w:val="006A189E"/>
    <w:rsid w:val="006D001D"/>
    <w:rsid w:val="007B20A3"/>
    <w:rsid w:val="007C136A"/>
    <w:rsid w:val="007F6AE5"/>
    <w:rsid w:val="00864250"/>
    <w:rsid w:val="00866A4D"/>
    <w:rsid w:val="008A7CC9"/>
    <w:rsid w:val="008E288C"/>
    <w:rsid w:val="008E4D4A"/>
    <w:rsid w:val="00907FB8"/>
    <w:rsid w:val="00931F7C"/>
    <w:rsid w:val="00953C9B"/>
    <w:rsid w:val="009B0BEF"/>
    <w:rsid w:val="009E30D5"/>
    <w:rsid w:val="00A44C25"/>
    <w:rsid w:val="00A7622C"/>
    <w:rsid w:val="00A94A22"/>
    <w:rsid w:val="00AB3208"/>
    <w:rsid w:val="00AB3F34"/>
    <w:rsid w:val="00AB52DE"/>
    <w:rsid w:val="00AB67F0"/>
    <w:rsid w:val="00AC37EB"/>
    <w:rsid w:val="00B10C7F"/>
    <w:rsid w:val="00B31507"/>
    <w:rsid w:val="00B5416D"/>
    <w:rsid w:val="00B66364"/>
    <w:rsid w:val="00B75D70"/>
    <w:rsid w:val="00BC4F82"/>
    <w:rsid w:val="00BF7C44"/>
    <w:rsid w:val="00C2081B"/>
    <w:rsid w:val="00C32A4F"/>
    <w:rsid w:val="00C47486"/>
    <w:rsid w:val="00C6183D"/>
    <w:rsid w:val="00CD53A0"/>
    <w:rsid w:val="00D30D74"/>
    <w:rsid w:val="00D36B3C"/>
    <w:rsid w:val="00D50BB4"/>
    <w:rsid w:val="00D611E2"/>
    <w:rsid w:val="00D65FC9"/>
    <w:rsid w:val="00D8532A"/>
    <w:rsid w:val="00DA1CE4"/>
    <w:rsid w:val="00DC1A9F"/>
    <w:rsid w:val="00DC66AC"/>
    <w:rsid w:val="00DC78BA"/>
    <w:rsid w:val="00DE0209"/>
    <w:rsid w:val="00DE6BC8"/>
    <w:rsid w:val="00DF182F"/>
    <w:rsid w:val="00E210C1"/>
    <w:rsid w:val="00E5029D"/>
    <w:rsid w:val="00E6348A"/>
    <w:rsid w:val="00EA20C6"/>
    <w:rsid w:val="00EE5ABF"/>
    <w:rsid w:val="00EF4396"/>
    <w:rsid w:val="00F9441C"/>
    <w:rsid w:val="00FB45DD"/>
    <w:rsid w:val="00FC0F38"/>
    <w:rsid w:val="00FE3F08"/>
    <w:rsid w:val="00FF0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4016F"/>
  <w15:docId w15:val="{A1760EBF-BFB8-442F-8B30-D21E1E2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BC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908">
      <w:bodyDiv w:val="1"/>
      <w:marLeft w:val="0"/>
      <w:marRight w:val="0"/>
      <w:marTop w:val="0"/>
      <w:marBottom w:val="0"/>
      <w:divBdr>
        <w:top w:val="none" w:sz="0" w:space="0" w:color="auto"/>
        <w:left w:val="none" w:sz="0" w:space="0" w:color="auto"/>
        <w:bottom w:val="none" w:sz="0" w:space="0" w:color="auto"/>
        <w:right w:val="none" w:sz="0" w:space="0" w:color="auto"/>
      </w:divBdr>
    </w:div>
    <w:div w:id="516239188">
      <w:bodyDiv w:val="1"/>
      <w:marLeft w:val="0"/>
      <w:marRight w:val="0"/>
      <w:marTop w:val="0"/>
      <w:marBottom w:val="0"/>
      <w:divBdr>
        <w:top w:val="none" w:sz="0" w:space="0" w:color="auto"/>
        <w:left w:val="none" w:sz="0" w:space="0" w:color="auto"/>
        <w:bottom w:val="none" w:sz="0" w:space="0" w:color="auto"/>
        <w:right w:val="none" w:sz="0" w:space="0" w:color="auto"/>
      </w:divBdr>
    </w:div>
    <w:div w:id="119387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2014-01-29T22:33:00Z</cp:lastPrinted>
  <dcterms:created xsi:type="dcterms:W3CDTF">2025-07-30T03:31:00Z</dcterms:created>
  <dcterms:modified xsi:type="dcterms:W3CDTF">2025-07-30T03:31:00Z</dcterms:modified>
</cp:coreProperties>
</file>